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9DC" w:rsidRDefault="00B73DBF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bookmarkStart w:id="1" w:name="_GoBack"/>
      <w:bookmarkEnd w:id="1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#107-e</w:t>
      </w:r>
      <w:r>
        <w:rPr>
          <w:rFonts w:ascii="Arial" w:hAnsi="Arial" w:cs="Arial"/>
          <w:b/>
          <w:sz w:val="22"/>
          <w:szCs w:val="22"/>
        </w:rPr>
        <w:tab/>
        <w:t>R1-2110928</w:t>
      </w:r>
    </w:p>
    <w:p w:rsidR="009E39DC" w:rsidRDefault="00B73DB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e-Meeting, November 11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>, 2021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:rsidR="009E39DC" w:rsidRDefault="009E39DC">
      <w:pPr>
        <w:pStyle w:val="ad"/>
        <w:jc w:val="both"/>
      </w:pP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Rel-17 UE features for NR MBS</w:t>
      </w: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8.16.12</w:t>
      </w:r>
    </w:p>
    <w:p w:rsidR="009E39DC" w:rsidRDefault="00B73DBF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9E39DC" w:rsidRDefault="00B73DBF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9E39DC" w:rsidRDefault="00B73DBF">
      <w:pPr>
        <w:rPr>
          <w:lang w:val="en-GB" w:eastAsia="zh-CN"/>
        </w:rPr>
      </w:pPr>
      <w:r>
        <w:rPr>
          <w:lang w:val="en-GB" w:eastAsia="zh-CN"/>
        </w:rPr>
        <w:t xml:space="preserve">After RAN1#106b-e meeting, moderators summarized the preliminary RAN1 UE features list for Rel-17 NR [1]. In this contribution, we present our analysis and views on Rel-17 UE features for </w:t>
      </w:r>
      <w:r>
        <w:rPr>
          <w:rFonts w:hint="eastAsia"/>
          <w:lang w:val="en-GB" w:eastAsia="zh-CN"/>
        </w:rPr>
        <w:t>MBS</w:t>
      </w:r>
      <w:r>
        <w:rPr>
          <w:lang w:val="en-GB" w:eastAsia="zh-CN"/>
        </w:rPr>
        <w:t>.</w:t>
      </w:r>
    </w:p>
    <w:p w:rsidR="009E39DC" w:rsidRDefault="00B73DBF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el-17 is the first release that supports broadcast </w:t>
      </w:r>
      <w:r>
        <w:rPr>
          <w:lang w:val="en-GB" w:eastAsia="zh-CN"/>
        </w:rPr>
        <w:t>and multicast for NR. To facilitate the MBS commercial process, it is beneficial to define some basic feature groups for MBS. For now, FG33-1 and FG33-2 can be set as the basic UE feature group for MBS. We can further merge or add more basic functionalitie</w:t>
      </w:r>
      <w:r>
        <w:rPr>
          <w:lang w:val="en-GB" w:eastAsia="zh-CN"/>
        </w:rPr>
        <w:t>s into FG33-1 and FG33-2 if needed.</w:t>
      </w:r>
    </w:p>
    <w:p w:rsidR="009E39DC" w:rsidRDefault="00B73DBF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>: Define FG33-1 and FG33-2 as basic feature group for MBS.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nother issue is how to capture agreements for FG33-3-3. From our perspective, UE can share the same maximum PDSCH receptions in a slot per CC between </w:t>
      </w:r>
      <w:r>
        <w:rPr>
          <w:lang w:val="en-GB" w:eastAsia="zh-CN"/>
        </w:rPr>
        <w:t>unicast and multicast. Thus, the FG33-3-3 can be updated as following.</w:t>
      </w:r>
    </w:p>
    <w:p w:rsidR="009E39DC" w:rsidRDefault="00B73DBF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2</w:t>
      </w:r>
      <w:r>
        <w:rPr>
          <w:i/>
          <w:lang w:val="en-GB" w:eastAsia="zh-CN"/>
        </w:rPr>
        <w:t>: Update the components description as following.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22"/>
        <w:gridCol w:w="6502"/>
      </w:tblGrid>
      <w:tr w:rsidR="009E39DC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DC" w:rsidRDefault="00B73D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33-3-3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DC" w:rsidRDefault="00B73D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Intra-slot TDM-ed unicast PDSCH and group-common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DC" w:rsidRDefault="00B73DBF">
            <w:pPr>
              <w:pStyle w:val="a"/>
              <w:numPr>
                <w:ilvl w:val="0"/>
                <w:numId w:val="11"/>
              </w:numP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Support TDM between X unicast PDSCH(s) and Y group-common PDSCH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(s) in a slot, where X+Y &lt;= Z.</w:t>
            </w:r>
            <w:r>
              <w:rPr>
                <w:color w:val="FF0000"/>
                <w:szCs w:val="20"/>
                <w:u w:val="single"/>
              </w:rPr>
              <w:t xml:space="preserve"> Z is the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maximum number of TDMed PDSCH receptions capability in a slot per CC according to Rel-15/Rel-16, i.e., {2/4/7} based on UE FG5-11/5-11a/5-11b.</w:t>
            </w:r>
          </w:p>
          <w:p w:rsidR="009E39DC" w:rsidRDefault="00B73DBF">
            <w:pPr>
              <w:pStyle w:val="a"/>
              <w:numPr>
                <w:ilvl w:val="0"/>
                <w:numId w:val="0"/>
              </w:numPr>
              <w:ind w:left="360"/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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ab/>
              <w:t>Note:  Group-common PDSCH(s) are counted as unicast PDSCH(s).</w:t>
            </w:r>
          </w:p>
          <w:p w:rsidR="009E39DC" w:rsidRDefault="00B73DBF">
            <w:pPr>
              <w:pStyle w:val="a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szCs w:val="20"/>
              </w:rPr>
            </w:pPr>
            <w:r>
              <w:rPr>
                <w:color w:val="FF0000"/>
                <w:szCs w:val="20"/>
                <w:u w:val="single"/>
              </w:rPr>
              <w:t xml:space="preserve">Support </w:t>
            </w:r>
            <w:r>
              <w:rPr>
                <w:color w:val="FF0000"/>
                <w:szCs w:val="20"/>
                <w:u w:val="single"/>
              </w:rPr>
              <w:t>TDM-ed Type-1 HARQ-ACK codebook for multicast.</w:t>
            </w:r>
          </w:p>
        </w:tc>
      </w:tr>
    </w:tbl>
    <w:p w:rsidR="009E39DC" w:rsidRDefault="009E39DC">
      <w:pPr>
        <w:rPr>
          <w:lang w:val="en-GB" w:eastAsia="zh-CN"/>
        </w:rPr>
      </w:pPr>
    </w:p>
    <w:p w:rsidR="009E39DC" w:rsidRDefault="00B73DBF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 we discuss and analyse Rel-17 UE features for MBS with the following proposal.</w:t>
      </w:r>
    </w:p>
    <w:p w:rsidR="009E39DC" w:rsidRDefault="00B73DBF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>: Define FG33-1 and FG33-2 as basic feature group for MBS.</w:t>
      </w:r>
    </w:p>
    <w:p w:rsidR="009E39DC" w:rsidRDefault="00B73DBF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2</w:t>
      </w:r>
      <w:r>
        <w:rPr>
          <w:i/>
          <w:lang w:val="en-GB" w:eastAsia="zh-CN"/>
        </w:rPr>
        <w:t>: Update the com</w:t>
      </w:r>
      <w:r>
        <w:rPr>
          <w:i/>
          <w:lang w:val="en-GB" w:eastAsia="zh-CN"/>
        </w:rPr>
        <w:t>ponents description as following.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22"/>
        <w:gridCol w:w="6502"/>
      </w:tblGrid>
      <w:tr w:rsidR="009E39DC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DC" w:rsidRDefault="00B73D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33-3-3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DC" w:rsidRDefault="00B73D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Intra-slot TDM-ed unicast PDSCH and group-common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DC" w:rsidRDefault="00B73DBF">
            <w:pPr>
              <w:pStyle w:val="a"/>
              <w:numPr>
                <w:ilvl w:val="0"/>
                <w:numId w:val="12"/>
              </w:numPr>
              <w:rPr>
                <w:szCs w:val="20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Support TDM between X unicast PDSCH(s) and Y group-common PDSCH(s) in a slot, where X+Y &lt;= Z.</w:t>
            </w:r>
            <w:r>
              <w:rPr>
                <w:color w:val="FF0000"/>
                <w:szCs w:val="20"/>
                <w:u w:val="single"/>
              </w:rPr>
              <w:t xml:space="preserve"> Z is the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maximum number of TDMed PDSCH receptions capability in a slot per CC according to Rel-15/Rel-16, i.e., {2/4/7} based on UE FG5-11/5-11a/5-11b.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</w:t>
            </w:r>
          </w:p>
          <w:p w:rsidR="009E39DC" w:rsidRDefault="00B73DBF">
            <w:pPr>
              <w:pStyle w:val="a"/>
              <w:numPr>
                <w:ilvl w:val="0"/>
                <w:numId w:val="0"/>
              </w:numPr>
              <w:ind w:firstLineChars="200" w:firstLine="400"/>
              <w:rPr>
                <w:szCs w:val="20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ab/>
              <w:t>Note:  Group-common PDSCH(s) are counted as unicast PDSCH(s).</w:t>
            </w:r>
          </w:p>
          <w:p w:rsidR="009E39DC" w:rsidRDefault="00B73DBF">
            <w:pPr>
              <w:pStyle w:val="a"/>
              <w:numPr>
                <w:ilvl w:val="0"/>
                <w:numId w:val="12"/>
              </w:numPr>
              <w:rPr>
                <w:szCs w:val="20"/>
              </w:rPr>
            </w:pPr>
            <w:r>
              <w:rPr>
                <w:color w:val="FF0000"/>
                <w:szCs w:val="20"/>
                <w:u w:val="single"/>
              </w:rPr>
              <w:t xml:space="preserve">Support TDM-ed Type-1 HARQ-ACK codebook for </w:t>
            </w:r>
            <w:r>
              <w:rPr>
                <w:color w:val="FF0000"/>
                <w:szCs w:val="20"/>
                <w:u w:val="single"/>
              </w:rPr>
              <w:t>multicast.</w:t>
            </w:r>
          </w:p>
        </w:tc>
      </w:tr>
    </w:tbl>
    <w:p w:rsidR="009E39DC" w:rsidRDefault="009E39DC">
      <w:pPr>
        <w:rPr>
          <w:i/>
          <w:lang w:val="en-GB" w:eastAsia="zh-CN"/>
        </w:rPr>
      </w:pPr>
    </w:p>
    <w:p w:rsidR="009E39DC" w:rsidRDefault="00B73DBF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9E39DC" w:rsidRDefault="00B73DBF">
      <w:pPr>
        <w:pStyle w:val="a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R1-2110587, Updated RAN1 UE features list for Rel-17 NR after RAN1 #106bis-e, Moderators (AT&amp;T, NTT DOCOMO, INC.).</w:t>
      </w:r>
    </w:p>
    <w:sectPr w:rsidR="009E39DC">
      <w:headerReference w:type="even" r:id="rId13"/>
      <w:footerReference w:type="even" r:id="rId14"/>
      <w:footerReference w:type="default" r:id="rId15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DBF" w:rsidRDefault="00B73DBF">
      <w:pPr>
        <w:spacing w:after="0"/>
      </w:pPr>
      <w:r>
        <w:separator/>
      </w:r>
    </w:p>
  </w:endnote>
  <w:endnote w:type="continuationSeparator" w:id="0">
    <w:p w:rsidR="00B73DBF" w:rsidRDefault="00B73D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Times New Roman"/>
    <w:panose1 w:val="02010609060101010101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DC" w:rsidRDefault="00B73DBF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E39DC" w:rsidRDefault="009E39D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DC" w:rsidRDefault="00B73DBF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7609F3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7609F3">
      <w:rPr>
        <w:rStyle w:val="af6"/>
        <w:noProof/>
      </w:rPr>
      <w:t>1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DBF" w:rsidRDefault="00B73DBF">
      <w:pPr>
        <w:spacing w:after="0"/>
      </w:pPr>
      <w:r>
        <w:separator/>
      </w:r>
    </w:p>
  </w:footnote>
  <w:footnote w:type="continuationSeparator" w:id="0">
    <w:p w:rsidR="00B73DBF" w:rsidRDefault="00B73D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DC" w:rsidRDefault="00B73DB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192F3B"/>
    <w:multiLevelType w:val="multilevel"/>
    <w:tmpl w:val="23192F3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934444"/>
    <w:multiLevelType w:val="multilevel"/>
    <w:tmpl w:val="2A934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A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5E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A3E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052"/>
    <w:rsid w:val="003933FD"/>
    <w:rsid w:val="00393595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3A0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2E75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273"/>
    <w:rsid w:val="003F4501"/>
    <w:rsid w:val="003F4933"/>
    <w:rsid w:val="003F4977"/>
    <w:rsid w:val="003F4A21"/>
    <w:rsid w:val="003F4CBE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7F6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AB1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AD6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1ABB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B2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68A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17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9F3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04B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5A9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5E8B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0704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9DC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8C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F0B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BF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4E6E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F6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6A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61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2C3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B7E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2A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7F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47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AD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B67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6942AE"/>
    <w:rsid w:val="054A3BE8"/>
    <w:rsid w:val="056B614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52B5C82"/>
    <w:rsid w:val="25D36249"/>
    <w:rsid w:val="277717BA"/>
    <w:rsid w:val="27C5366D"/>
    <w:rsid w:val="27DD67CA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CD07B0"/>
    <w:rsid w:val="375C57D7"/>
    <w:rsid w:val="37DD651E"/>
    <w:rsid w:val="38AF7030"/>
    <w:rsid w:val="38BA113F"/>
    <w:rsid w:val="3A135075"/>
    <w:rsid w:val="3A8424B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E780DEA"/>
    <w:rsid w:val="5F631FA8"/>
    <w:rsid w:val="62772955"/>
    <w:rsid w:val="65507243"/>
    <w:rsid w:val="65576B9C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CD0299C-0DC9-486A-8CA1-836CE8EE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22FFD32F-B88F-47C2-94D9-3FCA3B130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347</Words>
  <Characters>1984</Characters>
  <Application>Microsoft Office Word</Application>
  <DocSecurity>0</DocSecurity>
  <Lines>16</Lines>
  <Paragraphs>4</Paragraphs>
  <ScaleCrop>false</ScaleCrop>
  <Company>ZTE Corporation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2</cp:revision>
  <cp:lastPrinted>2018-04-07T03:05:00Z</cp:lastPrinted>
  <dcterms:created xsi:type="dcterms:W3CDTF">2021-11-03T01:33:00Z</dcterms:created>
  <dcterms:modified xsi:type="dcterms:W3CDTF">2021-11-03T01:33:00Z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